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133E2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СВ-9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64</w:t>
            </w:r>
            <w:r w:rsidR="0027456E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0E75E7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27456E">
              <w:rPr>
                <w:rFonts w:ascii="Tahoma" w:hAnsi="Tahoma" w:cs="Tahoma"/>
                <w:b/>
                <w:sz w:val="28"/>
                <w:szCs w:val="28"/>
              </w:rPr>
              <w:t>весовой низкий</w:t>
            </w:r>
          </w:p>
        </w:tc>
      </w:tr>
    </w:tbl>
    <w:p w:rsidR="00D619AF" w:rsidRPr="00BD2733" w:rsidRDefault="00D352B0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347345</wp:posOffset>
            </wp:positionV>
            <wp:extent cx="1657350" cy="1562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E75E7" w:rsidRP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 счет полированного гранита, расположенного на демпферной подложке, и цельносварного каркаса весовой противовибрационный стол обеспечивает необходимые условия при работе с весами повышенной точности.</w:t>
            </w:r>
          </w:p>
          <w:p w:rsidR="00F30182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расположения вспомогательного оборудования возможна поставка в комплекте с внешним столом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различные материалы рабочих поверхностей внешнего стола.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133E27" w:rsidRPr="00133E27" w:rsidRDefault="00133E27" w:rsidP="00133E2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33E27">
              <w:rPr>
                <w:rFonts w:ascii="Segoe UI" w:eastAsia="Times New Roman" w:hAnsi="Segoe UI" w:cs="Segoe UI"/>
                <w:sz w:val="20"/>
                <w:szCs w:val="20"/>
              </w:rPr>
              <w:t>Конструкция состоит из двух столов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: внешнего и внутреннего.</w:t>
            </w:r>
          </w:p>
          <w:p w:rsidR="005D3826" w:rsidRPr="00D965AB" w:rsidRDefault="002552FB" w:rsidP="00D965AB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на                           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П-образных ножках для внутреннего и на </w:t>
            </w:r>
            <w:proofErr w:type="gramStart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С-образных ножках</w:t>
            </w:r>
            <w:proofErr w:type="gramEnd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внешнего стола.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133E27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Внутренний с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тол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имеет цельносварную конструкцию и 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>оснащен противовибрационным демпфером.</w:t>
            </w:r>
          </w:p>
          <w:p w:rsidR="00D965AB" w:rsidRPr="00821A87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внутреннего стола 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съемная из натурального монолитного полированного гранита толщиной 60 мм. Поверхность плиты полированная с обработанными фасками по радиусу 3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внутреннего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65A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F107AD">
              <w:rPr>
                <w:rFonts w:ascii="Segoe UI" w:hAnsi="Segoe UI" w:cs="Segoe UI"/>
                <w:sz w:val="20"/>
                <w:szCs w:val="20"/>
              </w:rPr>
              <w:t>00×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4</w:t>
            </w:r>
            <w:r w:rsidR="00F107AD">
              <w:rPr>
                <w:rFonts w:ascii="Segoe UI" w:hAnsi="Segoe UI" w:cs="Segoe UI"/>
                <w:sz w:val="20"/>
                <w:szCs w:val="20"/>
              </w:rPr>
              <w:t>0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7456E">
              <w:rPr>
                <w:rFonts w:ascii="Segoe UI" w:hAnsi="Segoe UI" w:cs="Segoe UI"/>
                <w:sz w:val="20"/>
                <w:szCs w:val="20"/>
              </w:rPr>
              <w:t>76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352B0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Pr="007B6EE9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внешнего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Default="00D352B0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900×640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7456E">
              <w:rPr>
                <w:rFonts w:ascii="Segoe UI" w:hAnsi="Segoe UI" w:cs="Segoe UI"/>
                <w:sz w:val="20"/>
                <w:szCs w:val="20"/>
              </w:rPr>
              <w:t>76</w:t>
            </w:r>
            <w:r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133E2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B00BD" w:rsidRPr="004B00BD" w:rsidRDefault="004B00BD" w:rsidP="00133E27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33E27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  <w:p w:rsidR="004B00BD" w:rsidRPr="004B00BD" w:rsidRDefault="00133E27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внешнего стола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7456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7456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27456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7456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7456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7456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7456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27456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27456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75E7"/>
    <w:rsid w:val="000F326D"/>
    <w:rsid w:val="000F7297"/>
    <w:rsid w:val="000F79C8"/>
    <w:rsid w:val="0010066F"/>
    <w:rsid w:val="00104DD6"/>
    <w:rsid w:val="00111083"/>
    <w:rsid w:val="00133E2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7456E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3A01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52B0"/>
    <w:rsid w:val="00D36054"/>
    <w:rsid w:val="00D51524"/>
    <w:rsid w:val="00D56FCF"/>
    <w:rsid w:val="00D57176"/>
    <w:rsid w:val="00D619AF"/>
    <w:rsid w:val="00D7245B"/>
    <w:rsid w:val="00D84001"/>
    <w:rsid w:val="00D94DAA"/>
    <w:rsid w:val="00D965AB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107AD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258BA3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2C4A5-DC70-4246-BBCB-1D27194C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2022-01-26T04:45:00Z</dcterms:modified>
</cp:coreProperties>
</file>